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bookmarkStart w:id="0" w:name="_Ref346286464"/>
      <w:bookmarkStart w:id="1" w:name="_Toc418844096"/>
      <w:bookmarkStart w:id="2" w:name="_Toc421270312"/>
      <w:bookmarkStart w:id="3" w:name="_Toc69463658"/>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1C6496" w:rsidP="001C6496">
      <w:pPr>
        <w:spacing w:before="120" w:after="120"/>
        <w:jc w:val="both"/>
        <w:rPr>
          <w:rFonts w:ascii="Arial" w:hAnsi="Arial" w:cs="Arial"/>
        </w:rPr>
      </w:pPr>
    </w:p>
    <w:p w:rsidR="001C6496" w:rsidRPr="00177FE8" w:rsidRDefault="008770E6" w:rsidP="001C6496">
      <w:pPr>
        <w:spacing w:before="120" w:after="120"/>
        <w:jc w:val="center"/>
        <w:rPr>
          <w:rFonts w:ascii="Arial" w:hAnsi="Arial" w:cs="Arial"/>
          <w:b/>
          <w:bCs/>
          <w:color w:val="000000"/>
        </w:rPr>
      </w:pPr>
      <w:r w:rsidRPr="00EF2E48">
        <w:rPr>
          <w:rFonts w:ascii="Arial" w:hAnsi="Arial" w:cs="Arial"/>
          <w:b/>
          <w:bCs/>
          <w:noProof/>
          <w:color w:val="000000"/>
          <w:lang w:val="es-CL" w:eastAsia="es-CL"/>
        </w:rPr>
        <w:drawing>
          <wp:inline distT="0" distB="0" distL="0" distR="0" wp14:anchorId="44360400" wp14:editId="67445508">
            <wp:extent cx="1634253" cy="709295"/>
            <wp:effectExtent l="0" t="0" r="4445" b="0"/>
            <wp:docPr id="103"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n 102"/>
                    <pic:cNvPicPr>
                      <a:picLocks noChangeAspect="1"/>
                    </pic:cNvPicPr>
                  </pic:nvPicPr>
                  <pic:blipFill>
                    <a:blip r:embed="rId5"/>
                    <a:stretch>
                      <a:fillRect/>
                    </a:stretch>
                  </pic:blipFill>
                  <pic:spPr>
                    <a:xfrm>
                      <a:off x="0" y="0"/>
                      <a:ext cx="1646735" cy="714712"/>
                    </a:xfrm>
                    <a:prstGeom prst="rect">
                      <a:avLst/>
                    </a:prstGeom>
                  </pic:spPr>
                </pic:pic>
              </a:graphicData>
            </a:graphic>
          </wp:inline>
        </w:drawing>
      </w:r>
    </w:p>
    <w:p w:rsidR="001C6496" w:rsidRPr="00177FE8" w:rsidRDefault="001C6496" w:rsidP="001C6496">
      <w:pPr>
        <w:spacing w:before="120" w:after="120"/>
        <w:jc w:val="both"/>
        <w:rPr>
          <w:rFonts w:ascii="Arial" w:hAnsi="Arial" w:cs="Arial"/>
          <w:b/>
          <w:bCs/>
          <w:color w:val="000000"/>
        </w:rPr>
      </w:pPr>
    </w:p>
    <w:p w:rsidR="001C6496" w:rsidRPr="00177FE8" w:rsidRDefault="001C6496" w:rsidP="001C6496">
      <w:pPr>
        <w:spacing w:before="120" w:after="120"/>
        <w:jc w:val="both"/>
        <w:rPr>
          <w:rFonts w:ascii="Arial" w:hAnsi="Arial" w:cs="Arial"/>
          <w:b/>
          <w:bCs/>
          <w:color w:val="000000"/>
        </w:rPr>
      </w:pPr>
    </w:p>
    <w:p w:rsidR="001C6496" w:rsidRPr="00177FE8" w:rsidRDefault="001C6496" w:rsidP="001C6496">
      <w:pPr>
        <w:spacing w:before="120" w:after="120"/>
        <w:jc w:val="both"/>
        <w:rPr>
          <w:rFonts w:ascii="Arial" w:hAnsi="Arial" w:cs="Arial"/>
          <w:b/>
          <w:bCs/>
          <w:color w:val="000000"/>
        </w:rPr>
      </w:pPr>
    </w:p>
    <w:p w:rsidR="001C6496" w:rsidRPr="00974AA9" w:rsidRDefault="001C6496" w:rsidP="001C6496">
      <w:pPr>
        <w:pStyle w:val="Puesto"/>
        <w:spacing w:before="120" w:after="120"/>
        <w:jc w:val="both"/>
        <w:rPr>
          <w:rFonts w:ascii="Arial" w:hAnsi="Arial" w:cs="Arial"/>
          <w:sz w:val="24"/>
          <w:szCs w:val="24"/>
          <w:u w:val="none"/>
          <w:lang w:val="es-CL"/>
        </w:rPr>
      </w:pPr>
    </w:p>
    <w:p w:rsidR="008770E6" w:rsidRPr="00076C47" w:rsidRDefault="008770E6" w:rsidP="008770E6">
      <w:pPr>
        <w:spacing w:before="120" w:after="120"/>
        <w:jc w:val="center"/>
        <w:rPr>
          <w:rFonts w:ascii="Arial" w:eastAsia="Calibri" w:hAnsi="Arial" w:cs="Arial"/>
          <w:b/>
          <w:bCs/>
          <w:color w:val="000000" w:themeColor="text1"/>
          <w:u w:val="single"/>
          <w:lang w:val="es"/>
        </w:rPr>
      </w:pPr>
      <w:r w:rsidRPr="00076C47">
        <w:rPr>
          <w:rFonts w:ascii="Arial" w:eastAsia="Calibri" w:hAnsi="Arial" w:cs="Arial"/>
          <w:b/>
          <w:bCs/>
          <w:color w:val="000000" w:themeColor="text1"/>
          <w:u w:val="single"/>
          <w:lang w:val="es"/>
        </w:rPr>
        <w:t>LICITACIÓN P</w:t>
      </w:r>
      <w:r>
        <w:rPr>
          <w:rFonts w:ascii="Arial" w:eastAsia="Calibri" w:hAnsi="Arial" w:cs="Arial"/>
          <w:b/>
          <w:bCs/>
          <w:color w:val="000000" w:themeColor="text1"/>
          <w:u w:val="single"/>
          <w:lang w:val="es"/>
        </w:rPr>
        <w:t>Ú</w:t>
      </w:r>
      <w:r w:rsidRPr="00076C47">
        <w:rPr>
          <w:rFonts w:ascii="Arial" w:eastAsia="Calibri" w:hAnsi="Arial" w:cs="Arial"/>
          <w:b/>
          <w:bCs/>
          <w:color w:val="000000" w:themeColor="text1"/>
          <w:u w:val="single"/>
          <w:lang w:val="es"/>
        </w:rPr>
        <w:t>BLICA</w:t>
      </w:r>
    </w:p>
    <w:p w:rsidR="008770E6" w:rsidRPr="00076C47" w:rsidRDefault="008770E6" w:rsidP="008770E6">
      <w:pPr>
        <w:spacing w:before="120" w:after="120"/>
        <w:jc w:val="center"/>
        <w:rPr>
          <w:rFonts w:ascii="Arial" w:eastAsia="Calibri" w:hAnsi="Arial" w:cs="Arial"/>
          <w:b/>
          <w:bCs/>
          <w:color w:val="000000" w:themeColor="text1"/>
          <w:u w:val="single"/>
          <w:lang w:val="es"/>
        </w:rPr>
      </w:pPr>
      <w:r w:rsidRPr="435E0FE1">
        <w:rPr>
          <w:rFonts w:ascii="Arial" w:eastAsia="Calibri" w:hAnsi="Arial" w:cs="Arial"/>
          <w:b/>
          <w:bCs/>
          <w:color w:val="000000" w:themeColor="text1"/>
          <w:u w:val="single"/>
          <w:lang w:val="es"/>
        </w:rPr>
        <w:t xml:space="preserve">“DESARROLLO DE UN AREA DE ESTACIONAMIENTO DE AUTOS Y BICICLETAS </w:t>
      </w:r>
      <w:r>
        <w:rPr>
          <w:rFonts w:ascii="Arial" w:eastAsia="Calibri" w:hAnsi="Arial" w:cs="Arial"/>
          <w:b/>
          <w:bCs/>
          <w:color w:val="000000" w:themeColor="text1"/>
          <w:u w:val="single"/>
          <w:lang w:val="es"/>
        </w:rPr>
        <w:t>CUSTODIADOS</w:t>
      </w:r>
      <w:r w:rsidRPr="435E0FE1">
        <w:rPr>
          <w:rFonts w:ascii="Arial" w:eastAsia="Calibri" w:hAnsi="Arial" w:cs="Arial"/>
          <w:b/>
          <w:bCs/>
          <w:color w:val="000000" w:themeColor="text1"/>
          <w:u w:val="single"/>
          <w:lang w:val="es"/>
        </w:rPr>
        <w:t xml:space="preserve"> Y SERVICIOS COMPLEMENTARIOS EN ESTACION VILLA ALEMANA”</w:t>
      </w:r>
    </w:p>
    <w:p w:rsidR="008770E6" w:rsidRPr="00EF2E48" w:rsidRDefault="008770E6" w:rsidP="008770E6">
      <w:pPr>
        <w:spacing w:before="120" w:after="120"/>
        <w:jc w:val="center"/>
        <w:rPr>
          <w:rFonts w:ascii="Arial" w:hAnsi="Arial" w:cs="Arial"/>
          <w:b/>
          <w:u w:val="single"/>
          <w:lang w:val="es"/>
        </w:rPr>
      </w:pPr>
    </w:p>
    <w:p w:rsidR="001C6496" w:rsidRPr="008770E6" w:rsidRDefault="001C6496" w:rsidP="001C6496">
      <w:pPr>
        <w:spacing w:before="120" w:after="120"/>
        <w:jc w:val="center"/>
        <w:rPr>
          <w:rFonts w:ascii="Arial" w:hAnsi="Arial" w:cs="Arial"/>
          <w:b/>
          <w:u w:val="single"/>
          <w:lang w:val="es"/>
        </w:rPr>
      </w:pPr>
    </w:p>
    <w:p w:rsidR="001C6496" w:rsidRPr="00177FE8" w:rsidRDefault="001C6496" w:rsidP="001C6496">
      <w:pPr>
        <w:pStyle w:val="NormalWeb"/>
        <w:spacing w:before="120" w:beforeAutospacing="0" w:after="120" w:afterAutospacing="0"/>
        <w:jc w:val="center"/>
        <w:rPr>
          <w:rFonts w:ascii="Arial" w:hAnsi="Arial" w:cs="Arial"/>
          <w:b/>
          <w:bCs/>
          <w:color w:val="000000"/>
        </w:rPr>
      </w:pPr>
    </w:p>
    <w:p w:rsidR="001C6496" w:rsidRPr="00177FE8" w:rsidRDefault="001C6496" w:rsidP="001C6496">
      <w:pPr>
        <w:pStyle w:val="NormalWeb"/>
        <w:spacing w:before="120" w:beforeAutospacing="0" w:after="120" w:afterAutospacing="0"/>
        <w:jc w:val="center"/>
        <w:rPr>
          <w:rFonts w:ascii="Arial" w:hAnsi="Arial" w:cs="Arial"/>
          <w:bCs/>
          <w:color w:val="000000"/>
        </w:rPr>
      </w:pPr>
    </w:p>
    <w:p w:rsidR="001C6496" w:rsidRDefault="00346896" w:rsidP="001C6496">
      <w:pPr>
        <w:pStyle w:val="Puesto"/>
        <w:spacing w:before="120" w:after="120"/>
        <w:rPr>
          <w:rFonts w:ascii="Arial" w:hAnsi="Arial" w:cs="Arial"/>
          <w:sz w:val="24"/>
          <w:szCs w:val="24"/>
          <w:u w:val="none"/>
        </w:rPr>
      </w:pPr>
      <w:r>
        <w:rPr>
          <w:rFonts w:ascii="Arial" w:hAnsi="Arial" w:cs="Arial"/>
          <w:sz w:val="24"/>
          <w:szCs w:val="24"/>
          <w:u w:val="none"/>
        </w:rPr>
        <w:t>REQUISITOS MÍNIMOS</w:t>
      </w:r>
      <w:r w:rsidR="00874865">
        <w:rPr>
          <w:rFonts w:ascii="Arial" w:hAnsi="Arial" w:cs="Arial"/>
          <w:sz w:val="24"/>
          <w:szCs w:val="24"/>
          <w:u w:val="none"/>
        </w:rPr>
        <w:t xml:space="preserve"> PARA PARTICIPAR EN LA LICITACIÓN</w:t>
      </w: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r>
        <w:rPr>
          <w:rFonts w:ascii="Arial" w:hAnsi="Arial" w:cs="Arial"/>
          <w:sz w:val="24"/>
          <w:szCs w:val="24"/>
          <w:u w:val="none"/>
        </w:rPr>
        <w:t>GERENCIA COMERCIAL Y DE NEGOCIOS CORPORATIVOS</w:t>
      </w: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Default="001C6496" w:rsidP="001C6496">
      <w:pPr>
        <w:pStyle w:val="Puesto"/>
        <w:spacing w:before="120" w:after="120"/>
        <w:rPr>
          <w:rFonts w:ascii="Arial" w:hAnsi="Arial" w:cs="Arial"/>
          <w:sz w:val="24"/>
          <w:szCs w:val="24"/>
          <w:u w:val="none"/>
        </w:rPr>
      </w:pPr>
    </w:p>
    <w:p w:rsidR="001C6496" w:rsidRPr="00177FE8" w:rsidRDefault="001C6496" w:rsidP="001C6496">
      <w:pPr>
        <w:pStyle w:val="Puesto"/>
        <w:spacing w:before="120" w:after="120"/>
        <w:rPr>
          <w:rFonts w:ascii="Arial" w:hAnsi="Arial" w:cs="Arial"/>
          <w:sz w:val="24"/>
          <w:szCs w:val="24"/>
          <w:u w:val="none"/>
          <w:lang w:val="es-CL"/>
        </w:rPr>
      </w:pPr>
      <w:r>
        <w:rPr>
          <w:rFonts w:ascii="Arial" w:hAnsi="Arial" w:cs="Arial"/>
          <w:sz w:val="24"/>
          <w:szCs w:val="24"/>
          <w:u w:val="none"/>
        </w:rPr>
        <w:t>2021</w:t>
      </w:r>
    </w:p>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p>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p>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p>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p>
    <w:p w:rsidR="001C6496" w:rsidRDefault="001C6496" w:rsidP="001C6496">
      <w:pPr>
        <w:pStyle w:val="Ttulo1"/>
        <w:spacing w:before="120" w:beforeAutospacing="0" w:after="120" w:afterAutospacing="0"/>
        <w:ind w:left="927"/>
        <w:jc w:val="both"/>
        <w:rPr>
          <w:rFonts w:ascii="Arial" w:hAnsi="Arial" w:cs="Arial"/>
          <w:color w:val="000000"/>
          <w:kern w:val="0"/>
          <w:sz w:val="22"/>
          <w:szCs w:val="22"/>
        </w:rPr>
      </w:pPr>
    </w:p>
    <w:p w:rsidR="001C6496" w:rsidRPr="00E91CD7" w:rsidRDefault="00346896" w:rsidP="001C6496">
      <w:pPr>
        <w:pStyle w:val="Ttulo1"/>
        <w:spacing w:before="120" w:beforeAutospacing="0" w:after="120" w:afterAutospacing="0"/>
        <w:ind w:left="927"/>
        <w:jc w:val="center"/>
        <w:rPr>
          <w:rFonts w:ascii="Arial" w:hAnsi="Arial" w:cs="Arial"/>
          <w:color w:val="000000"/>
          <w:kern w:val="0"/>
          <w:sz w:val="20"/>
          <w:szCs w:val="22"/>
          <w:u w:val="single"/>
        </w:rPr>
      </w:pPr>
      <w:r w:rsidRPr="00E91CD7">
        <w:rPr>
          <w:rFonts w:ascii="Arial" w:hAnsi="Arial" w:cs="Arial"/>
          <w:color w:val="000000"/>
          <w:kern w:val="0"/>
          <w:sz w:val="20"/>
          <w:szCs w:val="22"/>
          <w:u w:val="single"/>
        </w:rPr>
        <w:lastRenderedPageBreak/>
        <w:t>REQUISITOS MÍNIMOS PARA PART</w:t>
      </w:r>
      <w:r w:rsidR="00D152E5" w:rsidRPr="00E91CD7">
        <w:rPr>
          <w:rFonts w:ascii="Arial" w:hAnsi="Arial" w:cs="Arial"/>
          <w:color w:val="000000"/>
          <w:kern w:val="0"/>
          <w:sz w:val="20"/>
          <w:szCs w:val="22"/>
          <w:u w:val="single"/>
        </w:rPr>
        <w:t>I</w:t>
      </w:r>
      <w:r w:rsidRPr="00E91CD7">
        <w:rPr>
          <w:rFonts w:ascii="Arial" w:hAnsi="Arial" w:cs="Arial"/>
          <w:color w:val="000000"/>
          <w:kern w:val="0"/>
          <w:sz w:val="20"/>
          <w:szCs w:val="22"/>
          <w:u w:val="single"/>
        </w:rPr>
        <w:t>CIPAR EN LA</w:t>
      </w:r>
      <w:r w:rsidR="001C6496" w:rsidRPr="00E91CD7">
        <w:rPr>
          <w:rFonts w:ascii="Arial" w:hAnsi="Arial" w:cs="Arial"/>
          <w:color w:val="000000"/>
          <w:kern w:val="0"/>
          <w:sz w:val="20"/>
          <w:szCs w:val="22"/>
          <w:u w:val="single"/>
        </w:rPr>
        <w:t xml:space="preserve"> LICITACIÓN</w:t>
      </w:r>
    </w:p>
    <w:p w:rsidR="00BA0E3D" w:rsidRPr="00E91CD7" w:rsidRDefault="00BA0E3D" w:rsidP="001C6496">
      <w:pPr>
        <w:pStyle w:val="Ttulo1"/>
        <w:spacing w:before="120" w:beforeAutospacing="0" w:after="120" w:afterAutospacing="0"/>
        <w:ind w:left="927"/>
        <w:jc w:val="center"/>
        <w:rPr>
          <w:rFonts w:ascii="Arial" w:hAnsi="Arial" w:cs="Arial"/>
          <w:color w:val="000000"/>
          <w:kern w:val="0"/>
          <w:sz w:val="20"/>
          <w:szCs w:val="22"/>
          <w:u w:val="single"/>
        </w:rPr>
      </w:pPr>
    </w:p>
    <w:p w:rsidR="00BA0E3D" w:rsidRPr="00E91CD7" w:rsidRDefault="00BA0E3D" w:rsidP="00BA0E3D">
      <w:pPr>
        <w:pStyle w:val="Default"/>
        <w:rPr>
          <w:sz w:val="20"/>
          <w:szCs w:val="22"/>
        </w:rPr>
      </w:pPr>
      <w:r w:rsidRPr="00E91CD7">
        <w:rPr>
          <w:b/>
          <w:bCs/>
          <w:sz w:val="20"/>
          <w:szCs w:val="22"/>
        </w:rPr>
        <w:t xml:space="preserve">ALCANCE DE LA LICITACIÓN </w:t>
      </w:r>
    </w:p>
    <w:p w:rsidR="00BA0E3D" w:rsidRPr="00E91CD7" w:rsidRDefault="00BA0E3D" w:rsidP="00BA0E3D">
      <w:pPr>
        <w:pStyle w:val="Ttulo1"/>
        <w:spacing w:before="120" w:beforeAutospacing="0" w:after="120" w:afterAutospacing="0"/>
        <w:jc w:val="both"/>
        <w:rPr>
          <w:rFonts w:ascii="Arial" w:hAnsi="Arial" w:cs="Arial"/>
          <w:b w:val="0"/>
          <w:bCs w:val="0"/>
          <w:kern w:val="0"/>
          <w:sz w:val="20"/>
          <w:szCs w:val="22"/>
          <w:lang w:val="es-CL"/>
        </w:rPr>
      </w:pPr>
      <w:r w:rsidRPr="00E91CD7">
        <w:rPr>
          <w:rFonts w:ascii="Arial" w:hAnsi="Arial" w:cs="Arial"/>
          <w:b w:val="0"/>
          <w:bCs w:val="0"/>
          <w:kern w:val="0"/>
          <w:sz w:val="20"/>
          <w:szCs w:val="22"/>
          <w:lang w:val="es-CL"/>
        </w:rPr>
        <w:t xml:space="preserve">EFE seleccionará a través de un proceso de licitación pública un arrendatario para que este construya un Proyecto de Equipamiento Comercial y posteriormente, ejecute la Comercialización, Explotación y Administración del Recinto Comercial, que se ubicará </w:t>
      </w:r>
      <w:r w:rsidR="0006129D">
        <w:rPr>
          <w:rFonts w:ascii="Arial" w:hAnsi="Arial" w:cs="Arial"/>
          <w:b w:val="0"/>
          <w:bCs w:val="0"/>
          <w:kern w:val="0"/>
          <w:sz w:val="20"/>
          <w:szCs w:val="22"/>
          <w:lang w:val="es-CL"/>
        </w:rPr>
        <w:t>en un terreno conexo a la</w:t>
      </w:r>
      <w:r w:rsidRPr="00E91CD7">
        <w:rPr>
          <w:rFonts w:ascii="Arial" w:hAnsi="Arial" w:cs="Arial"/>
          <w:b w:val="0"/>
          <w:bCs w:val="0"/>
          <w:kern w:val="0"/>
          <w:sz w:val="20"/>
          <w:szCs w:val="22"/>
          <w:lang w:val="es-CL"/>
        </w:rPr>
        <w:t xml:space="preserve"> Estación “</w:t>
      </w:r>
      <w:r w:rsidR="0006129D">
        <w:rPr>
          <w:rFonts w:ascii="Arial" w:hAnsi="Arial" w:cs="Arial"/>
          <w:b w:val="0"/>
          <w:bCs w:val="0"/>
          <w:kern w:val="0"/>
          <w:sz w:val="20"/>
          <w:szCs w:val="22"/>
          <w:lang w:val="es-CL"/>
        </w:rPr>
        <w:t>Villa Alemana</w:t>
      </w:r>
      <w:r w:rsidRPr="00E91CD7">
        <w:rPr>
          <w:rFonts w:ascii="Arial" w:hAnsi="Arial" w:cs="Arial"/>
          <w:b w:val="0"/>
          <w:bCs w:val="0"/>
          <w:kern w:val="0"/>
          <w:sz w:val="20"/>
          <w:szCs w:val="22"/>
          <w:lang w:val="es-CL"/>
        </w:rPr>
        <w:t>”.</w:t>
      </w:r>
    </w:p>
    <w:p w:rsidR="00D152E5" w:rsidRPr="00E91CD7" w:rsidRDefault="00D152E5" w:rsidP="001C6496">
      <w:pPr>
        <w:pStyle w:val="Ttulo1"/>
        <w:spacing w:before="120" w:beforeAutospacing="0" w:after="120" w:afterAutospacing="0"/>
        <w:ind w:left="927"/>
        <w:jc w:val="both"/>
        <w:rPr>
          <w:rFonts w:ascii="Arial" w:hAnsi="Arial" w:cs="Arial"/>
          <w:color w:val="000000"/>
          <w:kern w:val="0"/>
          <w:sz w:val="20"/>
          <w:szCs w:val="22"/>
        </w:rPr>
      </w:pPr>
    </w:p>
    <w:p w:rsidR="005E2D20" w:rsidRPr="00E91CD7" w:rsidRDefault="005E2D20" w:rsidP="005E2D20">
      <w:pPr>
        <w:pStyle w:val="Default"/>
        <w:rPr>
          <w:sz w:val="20"/>
          <w:szCs w:val="22"/>
        </w:rPr>
      </w:pPr>
      <w:r w:rsidRPr="00E91CD7">
        <w:rPr>
          <w:b/>
          <w:bCs/>
          <w:sz w:val="20"/>
          <w:szCs w:val="22"/>
        </w:rPr>
        <w:t xml:space="preserve">VALOR DE LAS BASES DE LICITACIÓN </w:t>
      </w:r>
    </w:p>
    <w:p w:rsidR="008770E6" w:rsidRDefault="005E2D20" w:rsidP="005E2D20">
      <w:pPr>
        <w:pStyle w:val="Ttulo1"/>
        <w:spacing w:before="120" w:beforeAutospacing="0" w:after="120" w:afterAutospacing="0"/>
        <w:jc w:val="both"/>
        <w:rPr>
          <w:rFonts w:ascii="Arial" w:hAnsi="Arial" w:cs="Arial"/>
          <w:b w:val="0"/>
          <w:bCs w:val="0"/>
          <w:kern w:val="0"/>
          <w:sz w:val="20"/>
          <w:szCs w:val="22"/>
          <w:lang w:val="es-CL"/>
        </w:rPr>
      </w:pPr>
      <w:r w:rsidRPr="00E91CD7">
        <w:rPr>
          <w:rFonts w:ascii="Arial" w:hAnsi="Arial" w:cs="Arial"/>
          <w:b w:val="0"/>
          <w:bCs w:val="0"/>
          <w:kern w:val="0"/>
          <w:sz w:val="20"/>
          <w:szCs w:val="22"/>
          <w:lang w:val="es-CL"/>
        </w:rPr>
        <w:t xml:space="preserve">Las Bases de esta licitación </w:t>
      </w:r>
      <w:r w:rsidR="008770E6">
        <w:rPr>
          <w:rFonts w:ascii="Arial" w:hAnsi="Arial" w:cs="Arial"/>
          <w:b w:val="0"/>
          <w:bCs w:val="0"/>
          <w:kern w:val="0"/>
          <w:sz w:val="20"/>
          <w:szCs w:val="22"/>
          <w:lang w:val="es-CL"/>
        </w:rPr>
        <w:t>serán gratuitas para los participantes.</w:t>
      </w:r>
    </w:p>
    <w:p w:rsidR="005E2D20" w:rsidRPr="00E91CD7" w:rsidRDefault="005E2D20" w:rsidP="005E2D20">
      <w:pPr>
        <w:pStyle w:val="Ttulo1"/>
        <w:spacing w:before="120" w:beforeAutospacing="0" w:after="120" w:afterAutospacing="0"/>
        <w:jc w:val="both"/>
        <w:rPr>
          <w:rFonts w:ascii="Arial" w:hAnsi="Arial" w:cs="Arial"/>
          <w:b w:val="0"/>
          <w:bCs w:val="0"/>
          <w:kern w:val="0"/>
          <w:sz w:val="20"/>
          <w:szCs w:val="22"/>
          <w:lang w:val="es-CL"/>
        </w:rPr>
      </w:pPr>
    </w:p>
    <w:p w:rsidR="003B7246" w:rsidRPr="00E91CD7" w:rsidRDefault="003B7246" w:rsidP="008A2420">
      <w:pPr>
        <w:pStyle w:val="Ttulo1"/>
        <w:spacing w:before="120" w:beforeAutospacing="0" w:after="120" w:afterAutospacing="0"/>
        <w:jc w:val="both"/>
        <w:rPr>
          <w:rFonts w:ascii="Arial" w:hAnsi="Arial" w:cs="Arial"/>
          <w:color w:val="000000"/>
          <w:kern w:val="0"/>
          <w:sz w:val="20"/>
          <w:szCs w:val="22"/>
        </w:rPr>
      </w:pPr>
      <w:bookmarkStart w:id="4" w:name="_Toc322523258"/>
      <w:bookmarkStart w:id="5" w:name="_Ref338754155"/>
      <w:bookmarkStart w:id="6" w:name="_Ref347927002"/>
      <w:bookmarkStart w:id="7" w:name="_Ref347928847"/>
      <w:bookmarkStart w:id="8" w:name="_Toc418844084"/>
      <w:bookmarkStart w:id="9" w:name="_Toc421270300"/>
      <w:bookmarkStart w:id="10" w:name="_Toc69463650"/>
      <w:bookmarkEnd w:id="0"/>
      <w:bookmarkEnd w:id="1"/>
      <w:bookmarkEnd w:id="2"/>
      <w:bookmarkEnd w:id="3"/>
      <w:r w:rsidRPr="00E91CD7">
        <w:rPr>
          <w:rFonts w:ascii="Arial" w:hAnsi="Arial" w:cs="Arial"/>
          <w:color w:val="000000"/>
          <w:kern w:val="0"/>
          <w:sz w:val="20"/>
          <w:szCs w:val="22"/>
        </w:rPr>
        <w:t>REQUISITOS PARA PARTICIPAR EN LA LICITACIÓN</w:t>
      </w:r>
      <w:bookmarkEnd w:id="4"/>
      <w:bookmarkEnd w:id="5"/>
      <w:bookmarkEnd w:id="6"/>
      <w:bookmarkEnd w:id="7"/>
      <w:bookmarkEnd w:id="8"/>
      <w:bookmarkEnd w:id="9"/>
      <w:bookmarkEnd w:id="10"/>
    </w:p>
    <w:p w:rsidR="003B7246" w:rsidRPr="00E91CD7" w:rsidRDefault="003B7246" w:rsidP="003B7246">
      <w:pPr>
        <w:spacing w:before="120" w:after="120"/>
        <w:jc w:val="both"/>
        <w:rPr>
          <w:rFonts w:ascii="Arial" w:hAnsi="Arial" w:cs="Arial"/>
          <w:sz w:val="20"/>
          <w:szCs w:val="22"/>
          <w:lang w:val="es-CL"/>
        </w:rPr>
      </w:pPr>
      <w:r w:rsidRPr="00E91CD7">
        <w:rPr>
          <w:rFonts w:ascii="Arial" w:hAnsi="Arial" w:cs="Arial"/>
          <w:sz w:val="20"/>
          <w:szCs w:val="22"/>
          <w:lang w:val="es-CL"/>
        </w:rPr>
        <w:t>Podrán participar en la presente licitación, las personas naturales o jurídicas, nacionales y/o extranjeras, que acrediten su situación legal, financiera e idoneidad técnica conforme se dispone en las presentes Bases de Licitación.</w:t>
      </w:r>
    </w:p>
    <w:p w:rsidR="003B7246" w:rsidRPr="00E91CD7" w:rsidRDefault="003B7246" w:rsidP="003B7246">
      <w:pPr>
        <w:spacing w:before="120" w:after="120"/>
        <w:jc w:val="both"/>
        <w:rPr>
          <w:rFonts w:ascii="Arial" w:hAnsi="Arial" w:cs="Arial"/>
          <w:sz w:val="20"/>
          <w:szCs w:val="22"/>
          <w:lang w:val="es-CL"/>
        </w:rPr>
      </w:pPr>
      <w:r w:rsidRPr="00E91CD7">
        <w:rPr>
          <w:rFonts w:ascii="Arial" w:hAnsi="Arial" w:cs="Arial"/>
          <w:sz w:val="20"/>
          <w:szCs w:val="22"/>
          <w:lang w:val="es-CL"/>
        </w:rPr>
        <w:t>En la presente licitación no podrán participar como Proponentes, sociedades que no estén legalmente constituidas al momento de la presentación de las ofertas, por lo que no podrán participar las sociedades en formación.</w:t>
      </w:r>
    </w:p>
    <w:p w:rsidR="003B7246" w:rsidRPr="00E91CD7" w:rsidRDefault="003B7246" w:rsidP="003B7246">
      <w:pPr>
        <w:spacing w:before="120" w:after="120"/>
        <w:jc w:val="both"/>
        <w:rPr>
          <w:rFonts w:ascii="Arial" w:hAnsi="Arial" w:cs="Arial"/>
          <w:sz w:val="20"/>
          <w:szCs w:val="22"/>
          <w:lang w:val="es-CL"/>
        </w:rPr>
      </w:pPr>
      <w:r w:rsidRPr="00E91CD7">
        <w:rPr>
          <w:rFonts w:ascii="Arial" w:hAnsi="Arial" w:cs="Arial"/>
          <w:sz w:val="20"/>
          <w:szCs w:val="22"/>
          <w:lang w:val="es-CL"/>
        </w:rPr>
        <w:t xml:space="preserve">Además, no podrán participar como proponentes personas naturales que no puedan acreditar experiencia en proyectos de similares características y solvencia financiera. </w:t>
      </w:r>
    </w:p>
    <w:p w:rsidR="003B7246" w:rsidRPr="00E91CD7" w:rsidRDefault="003B7246" w:rsidP="003B7246">
      <w:pPr>
        <w:spacing w:before="120" w:after="120"/>
        <w:jc w:val="both"/>
        <w:rPr>
          <w:rFonts w:ascii="Arial" w:hAnsi="Arial" w:cs="Arial"/>
          <w:sz w:val="20"/>
          <w:szCs w:val="22"/>
        </w:rPr>
      </w:pPr>
      <w:r w:rsidRPr="00E91CD7">
        <w:rPr>
          <w:rFonts w:ascii="Arial" w:hAnsi="Arial" w:cs="Arial"/>
          <w:sz w:val="20"/>
          <w:szCs w:val="22"/>
        </w:rPr>
        <w:t>No podrán participar en esta licitación, las empresas o personas naturales que se hayan coludido, en los términos que señala el artículo 3º, letra a), del D.L. 211, Ley de Defensa de la Libre Competencia. Se entenderá que una empresa está o ha estado coludida, si: i) ha solicitado acogerse a los beneficios que establece el artículo 39 Bis del D.L. 211; y, ii) ha sido condenada, por sentencia firme, por el ilícito establecido en el artículo 3º, letra a), del D.L. 211.</w:t>
      </w:r>
    </w:p>
    <w:p w:rsidR="000C0068" w:rsidRPr="00E91CD7" w:rsidRDefault="000C0068" w:rsidP="003B7246">
      <w:pPr>
        <w:spacing w:before="120" w:after="120"/>
        <w:jc w:val="both"/>
        <w:rPr>
          <w:rFonts w:ascii="Arial" w:hAnsi="Arial" w:cs="Arial"/>
          <w:sz w:val="20"/>
          <w:szCs w:val="22"/>
        </w:rPr>
      </w:pPr>
    </w:p>
    <w:p w:rsidR="003B7246" w:rsidRPr="00E91CD7" w:rsidRDefault="003B7246" w:rsidP="008A2420">
      <w:pPr>
        <w:pStyle w:val="Ttulo1"/>
        <w:spacing w:before="120" w:beforeAutospacing="0" w:after="120" w:afterAutospacing="0"/>
        <w:jc w:val="both"/>
        <w:rPr>
          <w:rFonts w:ascii="Arial" w:hAnsi="Arial" w:cs="Arial"/>
          <w:b w:val="0"/>
          <w:sz w:val="44"/>
          <w:lang w:val="es-CL"/>
        </w:rPr>
      </w:pPr>
      <w:bookmarkStart w:id="11" w:name="_Toc69463662"/>
      <w:r w:rsidRPr="00E91CD7">
        <w:rPr>
          <w:rFonts w:ascii="Arial" w:hAnsi="Arial" w:cs="Arial"/>
          <w:color w:val="000000"/>
          <w:kern w:val="0"/>
          <w:sz w:val="20"/>
          <w:szCs w:val="22"/>
        </w:rPr>
        <w:t>BOLETA DE GARANTÍA DE SERIEDAD DE LA OFERTA</w:t>
      </w:r>
      <w:bookmarkEnd w:id="11"/>
    </w:p>
    <w:p w:rsidR="003B7246" w:rsidRPr="00E91CD7" w:rsidRDefault="003B7246" w:rsidP="003B7246">
      <w:pPr>
        <w:spacing w:before="120" w:after="120"/>
        <w:jc w:val="both"/>
        <w:rPr>
          <w:rFonts w:ascii="Arial" w:hAnsi="Arial" w:cs="Arial"/>
          <w:sz w:val="20"/>
          <w:lang w:val="es-CL"/>
        </w:rPr>
      </w:pPr>
      <w:r w:rsidRPr="00E91CD7">
        <w:rPr>
          <w:rFonts w:ascii="Arial" w:hAnsi="Arial" w:cs="Arial"/>
          <w:sz w:val="20"/>
          <w:szCs w:val="22"/>
        </w:rPr>
        <w:t>Los Proponentes deberán entregar una o más Boletas de Garantía Bancaria de Seriedad de la Oferta, incondicionales e irrevocables, extendidas a nombre de “</w:t>
      </w:r>
      <w:r w:rsidR="008770E6">
        <w:rPr>
          <w:rFonts w:ascii="Arial" w:hAnsi="Arial" w:cs="Arial"/>
          <w:i/>
          <w:iCs/>
          <w:sz w:val="20"/>
          <w:szCs w:val="22"/>
        </w:rPr>
        <w:t>Metro Valparaíso S.A.</w:t>
      </w:r>
      <w:r w:rsidRPr="00E91CD7">
        <w:rPr>
          <w:rFonts w:ascii="Arial" w:hAnsi="Arial" w:cs="Arial"/>
          <w:sz w:val="20"/>
          <w:szCs w:val="22"/>
        </w:rPr>
        <w:t xml:space="preserve">” RUT: </w:t>
      </w:r>
      <w:r w:rsidR="008770E6">
        <w:br/>
      </w:r>
      <w:r w:rsidR="008770E6" w:rsidRPr="008770E6">
        <w:rPr>
          <w:rFonts w:ascii="Arial" w:hAnsi="Arial" w:cs="Arial"/>
          <w:sz w:val="20"/>
          <w:szCs w:val="22"/>
        </w:rPr>
        <w:t>96766340-9</w:t>
      </w:r>
      <w:r w:rsidRPr="00E91CD7">
        <w:rPr>
          <w:rFonts w:ascii="Arial" w:hAnsi="Arial" w:cs="Arial"/>
          <w:sz w:val="20"/>
          <w:szCs w:val="22"/>
        </w:rPr>
        <w:t xml:space="preserve"> emitida por un Banco chileno o Banco extranjero con oficinas en el país, cobrable y pagadera a la vista, a su sola presentación, en Santiago de Chile indicando el plazo de vigencia estipulado. </w:t>
      </w:r>
    </w:p>
    <w:p w:rsidR="003B7246" w:rsidRPr="00E91CD7" w:rsidRDefault="003B7246" w:rsidP="003B7246">
      <w:pPr>
        <w:spacing w:before="120" w:after="120"/>
        <w:jc w:val="both"/>
        <w:rPr>
          <w:rFonts w:ascii="Arial" w:hAnsi="Arial" w:cs="Arial"/>
          <w:sz w:val="20"/>
          <w:lang w:val="es-CL"/>
        </w:rPr>
      </w:pPr>
      <w:r w:rsidRPr="00E91CD7">
        <w:rPr>
          <w:rFonts w:ascii="Arial" w:hAnsi="Arial" w:cs="Arial"/>
          <w:sz w:val="20"/>
          <w:lang w:val="es-CL"/>
        </w:rPr>
        <w:t xml:space="preserve">El monto del(los) documento(s) de Garantía de Seriedad de la Oferta deberá(n) totalizar UF </w:t>
      </w:r>
      <w:r w:rsidR="008770E6">
        <w:rPr>
          <w:rFonts w:ascii="Arial" w:hAnsi="Arial" w:cs="Arial"/>
          <w:b/>
          <w:sz w:val="20"/>
          <w:lang w:val="es-CL"/>
        </w:rPr>
        <w:t>39</w:t>
      </w:r>
      <w:r w:rsidRPr="00E91CD7">
        <w:rPr>
          <w:rFonts w:ascii="Arial" w:hAnsi="Arial" w:cs="Arial"/>
          <w:b/>
          <w:sz w:val="20"/>
          <w:lang w:val="es-CL"/>
        </w:rPr>
        <w:t xml:space="preserve"> (</w:t>
      </w:r>
      <w:r w:rsidR="008770E6">
        <w:rPr>
          <w:rFonts w:ascii="Arial" w:hAnsi="Arial" w:cs="Arial"/>
          <w:b/>
          <w:sz w:val="20"/>
          <w:lang w:val="es-CL"/>
        </w:rPr>
        <w:t>treinta y nueve</w:t>
      </w:r>
      <w:r w:rsidRPr="00E91CD7">
        <w:rPr>
          <w:rFonts w:ascii="Arial" w:hAnsi="Arial" w:cs="Arial"/>
          <w:b/>
          <w:sz w:val="20"/>
          <w:lang w:val="es-CL"/>
        </w:rPr>
        <w:t xml:space="preserve"> Unidades de Fomento)</w:t>
      </w:r>
      <w:r w:rsidRPr="00E91CD7">
        <w:rPr>
          <w:rFonts w:ascii="Arial" w:hAnsi="Arial" w:cs="Arial"/>
          <w:sz w:val="20"/>
          <w:lang w:val="es-CL"/>
        </w:rPr>
        <w:t>, con un plazo de vigencia de 180 (ciento ochenta) días corridos, a partir de la fecha de Recepción de las Ofertas, establecida en el Cronograma de Licitación.</w:t>
      </w:r>
      <w:bookmarkStart w:id="12" w:name="_GoBack"/>
      <w:bookmarkEnd w:id="12"/>
    </w:p>
    <w:sectPr w:rsidR="003B7246" w:rsidRPr="00E91C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0C5971"/>
    <w:multiLevelType w:val="hybridMultilevel"/>
    <w:tmpl w:val="F97006EC"/>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9702B18"/>
    <w:multiLevelType w:val="multilevel"/>
    <w:tmpl w:val="E2767280"/>
    <w:lvl w:ilvl="0">
      <w:start w:val="1"/>
      <w:numFmt w:val="decimal"/>
      <w:lvlText w:val="ARTÍCULO %1."/>
      <w:lvlJc w:val="left"/>
      <w:pPr>
        <w:ind w:left="927" w:hanging="360"/>
      </w:pPr>
      <w:rPr>
        <w:rFonts w:hint="default"/>
        <w:b/>
        <w:sz w:val="22"/>
        <w:szCs w:val="22"/>
        <w:lang w:val="es-CL"/>
      </w:rPr>
    </w:lvl>
    <w:lvl w:ilvl="1">
      <w:start w:val="1"/>
      <w:numFmt w:val="decimal"/>
      <w:lvlText w:val="%1.%2."/>
      <w:lvlJc w:val="left"/>
      <w:pPr>
        <w:ind w:left="432" w:hanging="432"/>
      </w:pPr>
      <w:rPr>
        <w:rFonts w:ascii="Arial" w:hAnsi="Arial" w:cs="Arial" w:hint="default"/>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95B577C"/>
    <w:multiLevelType w:val="hybridMultilevel"/>
    <w:tmpl w:val="D272DB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E9"/>
    <w:rsid w:val="0006129D"/>
    <w:rsid w:val="000C0068"/>
    <w:rsid w:val="00150CAE"/>
    <w:rsid w:val="001B2DD5"/>
    <w:rsid w:val="001C6496"/>
    <w:rsid w:val="001D3B6B"/>
    <w:rsid w:val="00346896"/>
    <w:rsid w:val="003A1C6B"/>
    <w:rsid w:val="003B7246"/>
    <w:rsid w:val="00596A35"/>
    <w:rsid w:val="005D1C9E"/>
    <w:rsid w:val="005E2D20"/>
    <w:rsid w:val="00874865"/>
    <w:rsid w:val="008770E6"/>
    <w:rsid w:val="008A2420"/>
    <w:rsid w:val="009F3852"/>
    <w:rsid w:val="00A901E0"/>
    <w:rsid w:val="00BA0E3D"/>
    <w:rsid w:val="00BB60EA"/>
    <w:rsid w:val="00C957DB"/>
    <w:rsid w:val="00CF7502"/>
    <w:rsid w:val="00D152E5"/>
    <w:rsid w:val="00DC27E9"/>
    <w:rsid w:val="00E91C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580FB-A048-44D5-8557-76F4B9893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496"/>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titulo 1,titulo apartado manual,h1,. (1.0),TOC1,CaptionXL,TallChaptHead,1.,H1,§1.,- 1st Order Heading,Capítulo,título 1,H1&lt;------------------,proj,proj1,proj5,proj6,proj7,proj8,proj9,proj10,proj11,proj12,proj13,proj14,proj15,proj51,proj61"/>
    <w:basedOn w:val="Normal"/>
    <w:link w:val="Ttulo1Car"/>
    <w:uiPriority w:val="99"/>
    <w:qFormat/>
    <w:rsid w:val="001C6496"/>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rp de texte,Párrafo de lista1,Viñeta A Alquim,Viñeta A,Párrafo,Viñetas"/>
    <w:basedOn w:val="Normal"/>
    <w:link w:val="PrrafodelistaCar"/>
    <w:uiPriority w:val="34"/>
    <w:qFormat/>
    <w:rsid w:val="00DC27E9"/>
    <w:pPr>
      <w:ind w:left="720"/>
      <w:contextualSpacing/>
    </w:pPr>
  </w:style>
  <w:style w:type="character" w:customStyle="1" w:styleId="Ttulo1Car">
    <w:name w:val="Título 1 Car"/>
    <w:aliases w:val="titulo 1 Car,titulo apartado manual Car,h1 Car,. (1.0) Car,TOC1 Car,CaptionXL Car,TallChaptHead Car,1. Car,H1 Car,§1. Car,- 1st Order Heading Car,Capítulo Car,título 1 Car,H1&lt;------------------ Car,proj Car,proj1 Car,proj5 Car,proj6 Car"/>
    <w:basedOn w:val="Fuentedeprrafopredeter"/>
    <w:link w:val="Ttulo1"/>
    <w:uiPriority w:val="99"/>
    <w:rsid w:val="001C649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rsid w:val="001C6496"/>
    <w:pPr>
      <w:spacing w:before="100" w:beforeAutospacing="1" w:after="100" w:afterAutospacing="1"/>
    </w:pPr>
  </w:style>
  <w:style w:type="paragraph" w:styleId="Puesto">
    <w:name w:val="Title"/>
    <w:basedOn w:val="Normal"/>
    <w:link w:val="PuestoCar"/>
    <w:qFormat/>
    <w:rsid w:val="001C6496"/>
    <w:pPr>
      <w:jc w:val="center"/>
    </w:pPr>
    <w:rPr>
      <w:b/>
      <w:color w:val="000000"/>
      <w:sz w:val="32"/>
      <w:szCs w:val="20"/>
      <w:u w:val="single"/>
    </w:rPr>
  </w:style>
  <w:style w:type="character" w:customStyle="1" w:styleId="PuestoCar">
    <w:name w:val="Puesto Car"/>
    <w:basedOn w:val="Fuentedeprrafopredeter"/>
    <w:link w:val="Puesto"/>
    <w:rsid w:val="001C6496"/>
    <w:rPr>
      <w:rFonts w:ascii="Times New Roman" w:eastAsia="Times New Roman" w:hAnsi="Times New Roman" w:cs="Times New Roman"/>
      <w:b/>
      <w:color w:val="000000"/>
      <w:sz w:val="32"/>
      <w:szCs w:val="20"/>
      <w:u w:val="single"/>
      <w:lang w:val="es-ES" w:eastAsia="es-ES"/>
    </w:rPr>
  </w:style>
  <w:style w:type="character" w:customStyle="1" w:styleId="PrrafodelistaCar">
    <w:name w:val="Párrafo de lista Car"/>
    <w:aliases w:val="corp de texte Car,Párrafo de lista1 Car,Viñeta A Alquim Car,Viñeta A Car,Párrafo Car,Viñetas Car"/>
    <w:link w:val="Prrafodelista"/>
    <w:uiPriority w:val="34"/>
    <w:rsid w:val="003B7246"/>
    <w:rPr>
      <w:rFonts w:ascii="Times New Roman" w:eastAsia="Times New Roman" w:hAnsi="Times New Roman" w:cs="Times New Roman"/>
      <w:sz w:val="24"/>
      <w:szCs w:val="24"/>
      <w:lang w:val="es-ES" w:eastAsia="es-ES"/>
    </w:rPr>
  </w:style>
  <w:style w:type="paragraph" w:customStyle="1" w:styleId="Default">
    <w:name w:val="Default"/>
    <w:rsid w:val="00BA0E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13">
      <w:bodyDiv w:val="1"/>
      <w:marLeft w:val="0"/>
      <w:marRight w:val="0"/>
      <w:marTop w:val="0"/>
      <w:marBottom w:val="0"/>
      <w:divBdr>
        <w:top w:val="none" w:sz="0" w:space="0" w:color="auto"/>
        <w:left w:val="none" w:sz="0" w:space="0" w:color="auto"/>
        <w:bottom w:val="none" w:sz="0" w:space="0" w:color="auto"/>
        <w:right w:val="none" w:sz="0" w:space="0" w:color="auto"/>
      </w:divBdr>
    </w:div>
    <w:div w:id="9508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Florencia Silva Parentelli</dc:creator>
  <cp:keywords/>
  <dc:description/>
  <cp:lastModifiedBy>Fernando Fuentes Vieytes</cp:lastModifiedBy>
  <cp:revision>3</cp:revision>
  <cp:lastPrinted>2021-04-21T18:13:00Z</cp:lastPrinted>
  <dcterms:created xsi:type="dcterms:W3CDTF">2021-05-25T20:29:00Z</dcterms:created>
  <dcterms:modified xsi:type="dcterms:W3CDTF">2021-05-25T21:23:00Z</dcterms:modified>
</cp:coreProperties>
</file>